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78" w:lineRule="exact"/>
        <w:jc w:val="center"/>
        <w:outlineLvl w:val="0"/>
        <w:rPr>
          <w:rFonts w:hint="eastAsia" w:ascii="Times New Roman" w:hAnsi="Times New Roman" w:eastAsia="黑体" w:cs="Times New Roman"/>
          <w:bCs/>
          <w:kern w:val="44"/>
          <w:sz w:val="40"/>
          <w:szCs w:val="5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kern w:val="44"/>
          <w:sz w:val="40"/>
          <w:szCs w:val="56"/>
          <w:lang w:val="en-US" w:eastAsia="zh-CN" w:bidi="ar-SA"/>
        </w:rPr>
        <w:t>论坛征文选题及要求</w:t>
      </w:r>
      <w:bookmarkEnd w:id="0"/>
    </w:p>
    <w:p>
      <w:pPr>
        <w:spacing w:line="578" w:lineRule="exact"/>
        <w:jc w:val="center"/>
        <w:outlineLvl w:val="0"/>
        <w:rPr>
          <w:rFonts w:eastAsia="方正小标宋简体"/>
          <w:sz w:val="44"/>
          <w:szCs w:val="44"/>
        </w:rPr>
      </w:pPr>
    </w:p>
    <w:p>
      <w:pPr>
        <w:pStyle w:val="5"/>
        <w:spacing w:after="0" w:line="577" w:lineRule="exact"/>
        <w:ind w:firstLine="640" w:firstLineChars="200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一、征文选题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选题一：单兵外骨骼的军事应用与未来发展。</w:t>
      </w:r>
      <w:r>
        <w:rPr>
          <w:rFonts w:hint="eastAsia" w:ascii="仿宋_GB2312" w:eastAsia="仿宋_GB2312"/>
          <w:sz w:val="32"/>
          <w:szCs w:val="32"/>
        </w:rPr>
        <w:t>针对当前和未来作战中单兵的使命任务和能力需求，围绕单兵外骨骼在装备体系中的地位与作用、环境要求与应用场景、发展类型与运用方式等内容进行交流。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选题二：单兵外骨骼的关键技术与创新发展。</w:t>
      </w:r>
      <w:r>
        <w:rPr>
          <w:rFonts w:hint="eastAsia" w:ascii="仿宋_GB2312" w:eastAsia="仿宋_GB2312"/>
          <w:sz w:val="32"/>
          <w:szCs w:val="32"/>
        </w:rPr>
        <w:t>结合国内外单兵外骨骼技术发展新动态，围绕单兵外骨骼的仿生结构设计、人体意图感知、平衡与控制、人机智能相容、高效驱动与能源等技术进行交流。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选题三：单兵外骨骼作战效能评估体系研究</w:t>
      </w:r>
      <w:r>
        <w:rPr>
          <w:rFonts w:hint="eastAsia" w:ascii="仿宋_GB2312" w:eastAsia="仿宋_GB2312"/>
          <w:sz w:val="32"/>
          <w:szCs w:val="32"/>
        </w:rPr>
        <w:t>。着眼单兵外骨骼作战效能评估体系构建与评价分析，围绕单兵外骨骼在机动、携行、生存、防护等方面的作战效能评价指标体系、评估模型、作战想定、测试手段、评价方法等内容进行交流。</w:t>
      </w:r>
    </w:p>
    <w:p>
      <w:pPr>
        <w:pStyle w:val="5"/>
        <w:spacing w:after="0" w:line="577" w:lineRule="exact"/>
        <w:ind w:firstLine="640" w:firstLineChars="200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二、投稿要求</w:t>
      </w:r>
    </w:p>
    <w:p>
      <w:pPr>
        <w:pStyle w:val="5"/>
        <w:spacing w:after="0" w:line="577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（一）投稿方式参照分区交流报名方法，通过邮箱提交电子版即可（Word2003以上版本）；</w:t>
      </w:r>
    </w:p>
    <w:p>
      <w:pPr>
        <w:pStyle w:val="5"/>
        <w:spacing w:after="0" w:line="577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（二）紧扣选题，正文控制在6000字以内；</w:t>
      </w:r>
    </w:p>
    <w:p>
      <w:pPr>
        <w:pStyle w:val="5"/>
        <w:spacing w:after="0" w:line="577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（三）稿件内容不得有涉密内容；</w:t>
      </w:r>
    </w:p>
    <w:p>
      <w:pPr>
        <w:pStyle w:val="5"/>
        <w:spacing w:after="0" w:line="577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（四）已发表使用过的论文不予采用；</w:t>
      </w:r>
    </w:p>
    <w:p>
      <w:pPr>
        <w:pStyle w:val="5"/>
        <w:spacing w:after="0" w:line="577" w:lineRule="exact"/>
        <w:ind w:firstLine="640" w:firstLineChars="200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三、截稿日期</w:t>
      </w:r>
    </w:p>
    <w:p>
      <w:pPr>
        <w:pStyle w:val="5"/>
        <w:spacing w:after="0" w:line="577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论文截稿日期为2019年9月15日。</w:t>
      </w:r>
    </w:p>
    <w:p>
      <w:pPr>
        <w:pStyle w:val="5"/>
        <w:spacing w:after="0" w:line="660" w:lineRule="exact"/>
        <w:ind w:right="-28" w:firstLine="640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四、论文格式范例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黑体" w:eastAsia="黑体"/>
          <w:sz w:val="36"/>
          <w:szCs w:val="36"/>
        </w:rPr>
        <w:t>XXX技术研究</w:t>
      </w:r>
      <w:r>
        <w:rPr>
          <w:rFonts w:hint="eastAsia" w:ascii="宋体" w:hAnsi="宋体"/>
          <w:sz w:val="18"/>
          <w:szCs w:val="18"/>
        </w:rPr>
        <w:t>（黑体小二号字）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仿宋_GB2312"/>
          <w:sz w:val="28"/>
          <w:szCs w:val="28"/>
        </w:rPr>
        <w:t>***，***</w:t>
      </w:r>
      <w:r>
        <w:rPr>
          <w:rFonts w:hint="eastAsia" w:ascii="宋体" w:hAnsi="宋体"/>
          <w:sz w:val="18"/>
          <w:szCs w:val="18"/>
        </w:rPr>
        <w:t>（仿宋四号字）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摘  要：</w:t>
      </w:r>
      <w:r>
        <w:rPr>
          <w:rFonts w:hint="eastAsia" w:ascii="宋体" w:hAnsi="宋体"/>
          <w:sz w:val="18"/>
          <w:szCs w:val="18"/>
        </w:rPr>
        <w:t>本文从XXX的需求出发，以XXX的优势为基础，提出了一种由平台、……。（宋体五号字）</w:t>
      </w:r>
    </w:p>
    <w:p>
      <w:pPr>
        <w:rPr>
          <w:rFonts w:ascii="宋体" w:hAnsi="宋体" w:eastAsia="仿宋_GB2312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关键字：</w:t>
      </w:r>
      <w:r>
        <w:rPr>
          <w:rFonts w:hint="eastAsia" w:ascii="宋体" w:hAnsi="宋体"/>
          <w:sz w:val="18"/>
          <w:szCs w:val="18"/>
        </w:rPr>
        <w:t>XXX  XXX  XXX</w:t>
      </w:r>
    </w:p>
    <w:p>
      <w:pPr>
        <w:pStyle w:val="2"/>
        <w:tabs>
          <w:tab w:val="left" w:pos="432"/>
        </w:tabs>
        <w:spacing w:line="240" w:lineRule="auto"/>
        <w:ind w:left="432" w:hanging="432"/>
        <w:jc w:val="both"/>
        <w:rPr>
          <w:rFonts w:ascii="宋体" w:hAnsi="宋体" w:eastAsia="宋体"/>
          <w:bCs w:val="0"/>
          <w:kern w:val="2"/>
          <w:sz w:val="18"/>
          <w:szCs w:val="18"/>
        </w:rPr>
      </w:pPr>
      <w:r>
        <w:rPr>
          <w:rFonts w:hint="eastAsia"/>
        </w:rPr>
        <w:t>引言</w:t>
      </w:r>
      <w:r>
        <w:rPr>
          <w:rFonts w:hint="eastAsia" w:ascii="宋体" w:hAnsi="宋体" w:eastAsia="宋体"/>
          <w:bCs w:val="0"/>
          <w:kern w:val="2"/>
          <w:sz w:val="18"/>
          <w:szCs w:val="18"/>
        </w:rPr>
        <w:t>（黑体四号字，段前段后各6磅）</w:t>
      </w:r>
    </w:p>
    <w:p>
      <w:pPr>
        <w:adjustRightInd w:val="0"/>
        <w:ind w:left="36" w:leftChars="17"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现代战争的作战领域具有XXX的特点，作战行动主要体现为XXX，</w:t>
      </w:r>
      <w:r>
        <w:rPr>
          <w:rFonts w:hint="eastAsia" w:ascii="宋体" w:hAnsi="宋体"/>
          <w:sz w:val="24"/>
        </w:rPr>
        <w:t>……。</w:t>
      </w:r>
      <w:r>
        <w:rPr>
          <w:rFonts w:hint="eastAsia" w:ascii="宋体" w:hAnsi="宋体"/>
          <w:sz w:val="18"/>
          <w:szCs w:val="18"/>
        </w:rPr>
        <w:t>（正文宋体小四号字，单倍行距）</w:t>
      </w:r>
    </w:p>
    <w:p>
      <w:pPr>
        <w:pStyle w:val="2"/>
        <w:tabs>
          <w:tab w:val="left" w:pos="432"/>
        </w:tabs>
        <w:spacing w:line="240" w:lineRule="auto"/>
        <w:ind w:left="431" w:hanging="431"/>
        <w:jc w:val="both"/>
      </w:pPr>
      <w:r>
        <w:rPr>
          <w:rFonts w:hint="eastAsia"/>
        </w:rPr>
        <w:t>总体方案设想</w:t>
      </w:r>
    </w:p>
    <w:p>
      <w:pPr>
        <w:pStyle w:val="3"/>
        <w:numPr>
          <w:ilvl w:val="1"/>
          <w:numId w:val="0"/>
        </w:numPr>
        <w:tabs>
          <w:tab w:val="left" w:pos="576"/>
        </w:tabs>
        <w:spacing w:before="0" w:after="0" w:line="240" w:lineRule="auto"/>
        <w:ind w:left="578" w:hanging="578"/>
        <w:rPr>
          <w:rFonts w:ascii="宋体" w:hAnsi="宋体" w:eastAsia="宋体"/>
          <w:b w:val="0"/>
          <w:szCs w:val="21"/>
        </w:rPr>
      </w:pPr>
      <w:r>
        <w:rPr>
          <w:rFonts w:hint="eastAsia" w:ascii="宋体" w:hAnsi="宋体" w:eastAsia="宋体"/>
          <w:b w:val="0"/>
          <w:szCs w:val="21"/>
        </w:rPr>
        <w:t>系统组成</w:t>
      </w:r>
      <w:r>
        <w:rPr>
          <w:rFonts w:hint="eastAsia" w:ascii="宋体" w:hAnsi="宋体" w:eastAsia="宋体"/>
          <w:sz w:val="18"/>
          <w:szCs w:val="18"/>
        </w:rPr>
        <w:t>（二级标题采用宋体四号字，加粗，单倍行距）</w:t>
      </w:r>
    </w:p>
    <w:p>
      <w:pPr>
        <w:adjustRightInd w:val="0"/>
        <w:spacing w:line="400" w:lineRule="exact"/>
        <w:jc w:val="center"/>
        <w:rPr>
          <w:rFonts w:ascii="黑体" w:hAnsi="宋体" w:eastAsia="黑体"/>
          <w:sz w:val="18"/>
          <w:szCs w:val="18"/>
        </w:rPr>
      </w:pPr>
      <w:r>
        <w:rPr>
          <w:rFonts w:hint="eastAsia" w:ascii="宋体" w:hAnsi="宋体"/>
          <w:sz w:val="24"/>
        </w:rPr>
        <w:t>……</w:t>
      </w:r>
    </w:p>
    <w:p>
      <w:pPr>
        <w:adjustRightInd w:val="0"/>
        <w:spacing w:line="400" w:lineRule="exact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图1  超视距精确打击武器系统示意图（宋体小五号字）</w:t>
      </w:r>
    </w:p>
    <w:p>
      <w:pPr>
        <w:pStyle w:val="3"/>
        <w:numPr>
          <w:ilvl w:val="1"/>
          <w:numId w:val="0"/>
        </w:numPr>
        <w:tabs>
          <w:tab w:val="left" w:pos="576"/>
        </w:tabs>
        <w:spacing w:before="0" w:after="0" w:line="240" w:lineRule="auto"/>
        <w:ind w:left="578" w:hanging="578"/>
        <w:rPr>
          <w:rFonts w:ascii="宋体" w:hAnsi="宋体" w:eastAsia="宋体"/>
          <w:b w:val="0"/>
          <w:szCs w:val="21"/>
        </w:rPr>
      </w:pPr>
      <w:r>
        <w:rPr>
          <w:rFonts w:hint="eastAsia" w:ascii="宋体" w:hAnsi="宋体" w:eastAsia="宋体"/>
          <w:b w:val="0"/>
          <w:szCs w:val="21"/>
        </w:rPr>
        <w:t>系统工作原理</w:t>
      </w:r>
    </w:p>
    <w:p>
      <w:pPr>
        <w:pStyle w:val="3"/>
        <w:numPr>
          <w:ilvl w:val="1"/>
          <w:numId w:val="0"/>
        </w:numPr>
        <w:tabs>
          <w:tab w:val="left" w:pos="576"/>
        </w:tabs>
        <w:spacing w:before="0" w:after="0" w:line="240" w:lineRule="auto"/>
        <w:ind w:left="578" w:hanging="578"/>
        <w:rPr>
          <w:rFonts w:ascii="宋体" w:hAnsi="宋体" w:eastAsia="宋体"/>
          <w:b w:val="0"/>
          <w:szCs w:val="21"/>
        </w:rPr>
      </w:pPr>
      <w:r>
        <w:rPr>
          <w:rFonts w:hint="eastAsia" w:ascii="宋体" w:hAnsi="宋体" w:eastAsia="宋体"/>
          <w:b w:val="0"/>
          <w:szCs w:val="21"/>
        </w:rPr>
        <w:t>XXX的特点</w:t>
      </w:r>
    </w:p>
    <w:p>
      <w:pPr>
        <w:pStyle w:val="4"/>
        <w:numPr>
          <w:ilvl w:val="2"/>
          <w:numId w:val="0"/>
        </w:numPr>
        <w:tabs>
          <w:tab w:val="left" w:pos="720"/>
        </w:tabs>
        <w:spacing w:before="0" w:after="0" w:line="240" w:lineRule="auto"/>
        <w:ind w:left="720" w:hanging="720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XXX</w:t>
      </w:r>
      <w:r>
        <w:rPr>
          <w:rFonts w:hint="eastAsia" w:ascii="宋体" w:hAnsi="宋体"/>
          <w:sz w:val="18"/>
          <w:szCs w:val="18"/>
        </w:rPr>
        <w:t>（三级标题采用宋体小四号字，单倍行距）</w:t>
      </w:r>
    </w:p>
    <w:p>
      <w:pPr>
        <w:adjustRightInd w:val="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pStyle w:val="2"/>
        <w:tabs>
          <w:tab w:val="left" w:pos="432"/>
        </w:tabs>
        <w:spacing w:line="240" w:lineRule="auto"/>
        <w:ind w:left="431" w:hanging="431"/>
        <w:jc w:val="both"/>
      </w:pPr>
      <w:r>
        <w:rPr>
          <w:rFonts w:hint="eastAsia"/>
        </w:rPr>
        <w:t>需要研究的关键技术问题</w:t>
      </w:r>
    </w:p>
    <w:p>
      <w:pPr>
        <w:pStyle w:val="2"/>
        <w:tabs>
          <w:tab w:val="left" w:pos="432"/>
        </w:tabs>
        <w:spacing w:line="240" w:lineRule="auto"/>
        <w:ind w:left="431" w:hanging="431"/>
        <w:jc w:val="both"/>
        <w:rPr>
          <w:rFonts w:ascii="宋体" w:hAnsi="宋体"/>
        </w:rPr>
      </w:pPr>
      <w:r>
        <w:rPr>
          <w:rFonts w:hint="eastAsia"/>
        </w:rPr>
        <w:t>结束语</w:t>
      </w:r>
    </w:p>
    <w:p>
      <w:pPr>
        <w:adjustRightInd w:val="0"/>
        <w:spacing w:line="400" w:lineRule="exact"/>
        <w:ind w:left="113" w:leftChars="-30" w:hanging="176" w:hangingChars="84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参考文献：</w:t>
      </w:r>
      <w:r>
        <w:rPr>
          <w:rFonts w:hint="eastAsia" w:ascii="宋体" w:hAnsi="宋体"/>
          <w:sz w:val="18"/>
          <w:szCs w:val="18"/>
        </w:rPr>
        <w:t>（黑体五号字）</w:t>
      </w:r>
    </w:p>
    <w:p>
      <w:pPr>
        <w:pStyle w:val="5"/>
        <w:spacing w:after="0"/>
        <w:ind w:right="-28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[序号]  作者.书名[M].版次.出版地：出版者，出版年：起止页码.</w:t>
      </w:r>
    </w:p>
    <w:p>
      <w:pPr>
        <w:pStyle w:val="5"/>
        <w:spacing w:after="0"/>
        <w:ind w:right="-28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[序号]  作者.题名[J].刊名,出版年，卷（期）：起止页码.</w:t>
      </w:r>
    </w:p>
    <w:p>
      <w:pPr>
        <w:spacing w:line="600" w:lineRule="exact"/>
      </w:pPr>
      <w:r>
        <w:rPr>
          <w:rFonts w:hint="eastAsia" w:ascii="宋体" w:hAnsi="宋体"/>
          <w:szCs w:val="21"/>
        </w:rPr>
        <w:t>[序号]  作者.论文集名[C].出版地：出版者，出版年.</w:t>
      </w:r>
      <w:r>
        <w:rPr>
          <w:rFonts w:hint="eastAsia" w:ascii="宋体" w:hAnsi="宋体"/>
          <w:sz w:val="18"/>
          <w:szCs w:val="18"/>
        </w:rPr>
        <w:t>（宋体五号字）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6110E"/>
    <w:rsid w:val="12C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440" w:lineRule="exact"/>
      <w:jc w:val="left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0"/>
    <w:pPr>
      <w:spacing w:after="120"/>
    </w:pPr>
    <w:rPr>
      <w:rFonts w:ascii="Garamond" w:hAnsi="Garamond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2019-08-16T05:40:00Z</dcterms:created>
  <dc:creator>潮汐</dc:creator>
  <cp:lastModifiedBy>潮汐</cp:lastModifiedBy>
  <dcterms:modified xsi:type="dcterms:W3CDTF">2019-08-16T05:42:14Z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